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980C5E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57536F" w:rsidRPr="006E266F" w:rsidRDefault="00481D9B" w:rsidP="0057536F">
      <w:pPr>
        <w:jc w:val="center"/>
        <w:rPr>
          <w:b/>
          <w:sz w:val="28"/>
          <w:szCs w:val="28"/>
        </w:rPr>
      </w:pPr>
      <w:r w:rsidRPr="00921FF3">
        <w:rPr>
          <w:b/>
          <w:sz w:val="28"/>
          <w:szCs w:val="28"/>
        </w:rPr>
        <w:t>ВЫСОКИНСКОГО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19540E" w:rsidRDefault="00980C5E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FA290D" w:rsidP="0057536F">
      <w:pPr>
        <w:tabs>
          <w:tab w:val="left" w:pos="4155"/>
        </w:tabs>
        <w:rPr>
          <w:b/>
          <w:sz w:val="32"/>
          <w:szCs w:val="32"/>
        </w:rPr>
      </w:pPr>
      <w:r w:rsidRPr="00FA290D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4E756D">
        <w:rPr>
          <w:sz w:val="28"/>
          <w:szCs w:val="28"/>
          <w:u w:val="single"/>
        </w:rPr>
        <w:t>19</w:t>
      </w:r>
      <w:r w:rsidR="00DE26EA" w:rsidRPr="00F12D19">
        <w:rPr>
          <w:sz w:val="28"/>
          <w:szCs w:val="28"/>
          <w:u w:val="single"/>
        </w:rPr>
        <w:t>»</w:t>
      </w:r>
      <w:r w:rsidR="004E756D">
        <w:rPr>
          <w:sz w:val="28"/>
          <w:szCs w:val="28"/>
          <w:u w:val="single"/>
        </w:rPr>
        <w:t xml:space="preserve"> февраля</w:t>
      </w:r>
      <w:r w:rsidR="00980C5E">
        <w:rPr>
          <w:sz w:val="28"/>
          <w:szCs w:val="28"/>
          <w:u w:val="single"/>
        </w:rPr>
        <w:t xml:space="preserve">   </w:t>
      </w:r>
      <w:r w:rsidR="00D04444">
        <w:rPr>
          <w:sz w:val="28"/>
          <w:szCs w:val="28"/>
          <w:u w:val="single"/>
        </w:rPr>
        <w:t>202</w:t>
      </w:r>
      <w:r w:rsidR="00F533D3">
        <w:rPr>
          <w:sz w:val="28"/>
          <w:szCs w:val="28"/>
          <w:u w:val="single"/>
        </w:rPr>
        <w:t>1</w:t>
      </w:r>
      <w:r w:rsidR="00D04444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D04444">
        <w:rPr>
          <w:sz w:val="28"/>
          <w:szCs w:val="28"/>
          <w:u w:val="single"/>
        </w:rPr>
        <w:t xml:space="preserve">  </w:t>
      </w:r>
      <w:r w:rsidR="00CA4BC3">
        <w:rPr>
          <w:sz w:val="28"/>
          <w:szCs w:val="28"/>
          <w:u w:val="single"/>
        </w:rPr>
        <w:t>26</w:t>
      </w:r>
    </w:p>
    <w:p w:rsidR="0057536F" w:rsidRPr="00D23922" w:rsidRDefault="00D23922" w:rsidP="0057536F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D23922">
        <w:rPr>
          <w:sz w:val="20"/>
          <w:szCs w:val="20"/>
        </w:rPr>
        <w:t>с</w:t>
      </w:r>
      <w:proofErr w:type="gramStart"/>
      <w:r w:rsidRPr="00D23922">
        <w:rPr>
          <w:sz w:val="20"/>
          <w:szCs w:val="20"/>
        </w:rPr>
        <w:t>.В</w:t>
      </w:r>
      <w:proofErr w:type="gramEnd"/>
      <w:r w:rsidRPr="00D23922">
        <w:rPr>
          <w:sz w:val="20"/>
          <w:szCs w:val="20"/>
        </w:rPr>
        <w:t>ысокое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81D9B" w:rsidP="00F57B7C">
      <w:pPr>
        <w:rPr>
          <w:b/>
          <w:sz w:val="28"/>
          <w:szCs w:val="28"/>
        </w:rPr>
      </w:pPr>
      <w:proofErr w:type="spellStart"/>
      <w:r w:rsidRPr="00921FF3">
        <w:rPr>
          <w:b/>
          <w:sz w:val="28"/>
          <w:szCs w:val="28"/>
        </w:rPr>
        <w:t>Высокинского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proofErr w:type="spellStart"/>
      <w:r w:rsidR="00F57B7C" w:rsidRPr="00CA1097">
        <w:rPr>
          <w:b/>
          <w:sz w:val="28"/>
          <w:szCs w:val="28"/>
        </w:rPr>
        <w:t>Лискинского</w:t>
      </w:r>
      <w:proofErr w:type="spellEnd"/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 xml:space="preserve">айона Воронежскойобласти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 w:rsidR="00D04444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год»</w:t>
      </w:r>
      <w:r w:rsidR="00CA1097">
        <w:rPr>
          <w:b/>
          <w:sz w:val="28"/>
          <w:szCs w:val="28"/>
        </w:rPr>
        <w:t>.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77013F">
        <w:rPr>
          <w:sz w:val="28"/>
          <w:szCs w:val="28"/>
        </w:rPr>
        <w:t xml:space="preserve"> района Воронежской области</w:t>
      </w:r>
      <w:r w:rsidR="00D14E3E">
        <w:rPr>
          <w:sz w:val="28"/>
          <w:szCs w:val="28"/>
        </w:rPr>
        <w:t xml:space="preserve"> </w:t>
      </w:r>
      <w:r w:rsidR="0077013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4444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администрация</w:t>
      </w:r>
      <w:r w:rsidR="00481D9B">
        <w:rPr>
          <w:sz w:val="28"/>
          <w:szCs w:val="28"/>
        </w:rPr>
        <w:t xml:space="preserve">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 w:rsidR="00CA1097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 xml:space="preserve">сельского поселения </w:t>
      </w:r>
      <w:proofErr w:type="spellStart"/>
      <w:r w:rsidRPr="00DB657A">
        <w:rPr>
          <w:sz w:val="28"/>
          <w:szCs w:val="28"/>
        </w:rPr>
        <w:t>Лискинского</w:t>
      </w:r>
      <w:proofErr w:type="spellEnd"/>
      <w:r w:rsidRPr="00DB657A">
        <w:rPr>
          <w:sz w:val="28"/>
          <w:szCs w:val="28"/>
        </w:rPr>
        <w:t xml:space="preserve">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980C5E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E0785F">
        <w:rPr>
          <w:b/>
          <w:sz w:val="28"/>
          <w:szCs w:val="28"/>
        </w:rPr>
        <w:t>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</w:t>
      </w:r>
      <w:proofErr w:type="spellStart"/>
      <w:r w:rsidRPr="00DB657A">
        <w:rPr>
          <w:sz w:val="28"/>
          <w:szCs w:val="28"/>
        </w:rPr>
        <w:t>Лискинского</w:t>
      </w:r>
      <w:proofErr w:type="spellEnd"/>
      <w:r w:rsidRPr="00DB657A">
        <w:rPr>
          <w:sz w:val="28"/>
          <w:szCs w:val="28"/>
        </w:rPr>
        <w:t xml:space="preserve"> муниципального района Воронежской области за</w:t>
      </w:r>
      <w:r w:rsidR="007A5E53">
        <w:rPr>
          <w:sz w:val="28"/>
          <w:szCs w:val="28"/>
        </w:rPr>
        <w:t xml:space="preserve"> </w:t>
      </w:r>
      <w:r w:rsidR="00C5279E">
        <w:rPr>
          <w:sz w:val="28"/>
          <w:szCs w:val="28"/>
        </w:rPr>
        <w:t>20</w:t>
      </w:r>
      <w:r w:rsidR="00D04444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 w:rsidR="00980C5E">
        <w:rPr>
          <w:sz w:val="28"/>
          <w:szCs w:val="28"/>
        </w:rPr>
        <w:t xml:space="preserve">Решение </w:t>
      </w:r>
      <w:r w:rsidRPr="00DB657A">
        <w:rPr>
          <w:sz w:val="28"/>
          <w:szCs w:val="28"/>
        </w:rPr>
        <w:t xml:space="preserve"> вступает в силу с момента </w:t>
      </w:r>
      <w:r w:rsidR="00980C5E">
        <w:rPr>
          <w:sz w:val="28"/>
          <w:szCs w:val="28"/>
        </w:rPr>
        <w:t>его официального обнародования</w:t>
      </w:r>
      <w:r w:rsidRPr="00DB657A">
        <w:rPr>
          <w:sz w:val="28"/>
          <w:szCs w:val="28"/>
        </w:rPr>
        <w:t>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0C5E" w:rsidRDefault="00980C5E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  <w:r w:rsidR="004E756D">
        <w:rPr>
          <w:sz w:val="28"/>
          <w:szCs w:val="28"/>
        </w:rPr>
        <w:t xml:space="preserve">                   Н.И. Рычагов</w:t>
      </w:r>
    </w:p>
    <w:p w:rsidR="00980C5E" w:rsidRDefault="00980C5E" w:rsidP="00E0785F">
      <w:pPr>
        <w:tabs>
          <w:tab w:val="left" w:pos="1377"/>
        </w:tabs>
        <w:jc w:val="both"/>
        <w:rPr>
          <w:sz w:val="28"/>
          <w:szCs w:val="28"/>
        </w:rPr>
      </w:pPr>
      <w:proofErr w:type="spellStart"/>
      <w:r w:rsidRPr="00921FF3">
        <w:rPr>
          <w:sz w:val="28"/>
          <w:szCs w:val="28"/>
        </w:rPr>
        <w:t>Высокинского</w:t>
      </w:r>
      <w:proofErr w:type="spellEnd"/>
      <w:r w:rsidRPr="00921FF3">
        <w:rPr>
          <w:sz w:val="28"/>
          <w:szCs w:val="28"/>
        </w:rPr>
        <w:t xml:space="preserve"> сельского поселения</w:t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481D9B" w:rsidP="00E900F9">
      <w:pPr>
        <w:jc w:val="both"/>
        <w:rPr>
          <w:sz w:val="28"/>
          <w:szCs w:val="28"/>
        </w:rPr>
      </w:pPr>
      <w:proofErr w:type="spellStart"/>
      <w:r w:rsidRPr="00921FF3">
        <w:rPr>
          <w:sz w:val="28"/>
          <w:szCs w:val="28"/>
        </w:rPr>
        <w:t>Высокинского</w:t>
      </w:r>
      <w:proofErr w:type="spellEnd"/>
      <w:r w:rsidR="00CA1097" w:rsidRPr="00921FF3">
        <w:rPr>
          <w:sz w:val="28"/>
          <w:szCs w:val="28"/>
        </w:rPr>
        <w:t xml:space="preserve"> </w:t>
      </w:r>
      <w:r w:rsidR="00DB4BC7" w:rsidRPr="00921FF3">
        <w:rPr>
          <w:sz w:val="28"/>
          <w:szCs w:val="28"/>
        </w:rPr>
        <w:t>сельского поселени</w:t>
      </w:r>
      <w:r w:rsidR="008E4894" w:rsidRPr="00921FF3">
        <w:rPr>
          <w:sz w:val="28"/>
          <w:szCs w:val="28"/>
        </w:rPr>
        <w:t>я</w:t>
      </w:r>
      <w:r w:rsidR="00CA1097" w:rsidRPr="00921FF3">
        <w:rPr>
          <w:sz w:val="28"/>
          <w:szCs w:val="28"/>
        </w:rPr>
        <w:t xml:space="preserve">                                   </w:t>
      </w:r>
      <w:r w:rsidRPr="00921FF3">
        <w:rPr>
          <w:sz w:val="28"/>
          <w:szCs w:val="28"/>
        </w:rPr>
        <w:t>Котлярова О.А.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E0785F" w:rsidRDefault="00E0785F" w:rsidP="006037A2"/>
    <w:p w:rsidR="00B5137E" w:rsidRPr="004E756D" w:rsidRDefault="006037A2" w:rsidP="00980C5E">
      <w:pPr>
        <w:jc w:val="right"/>
        <w:rPr>
          <w:b/>
        </w:rPr>
      </w:pPr>
      <w:r w:rsidRPr="004E756D">
        <w:rPr>
          <w:b/>
        </w:rPr>
        <w:t>Приложение № 1  к</w:t>
      </w:r>
      <w:r w:rsidR="00CA1097" w:rsidRPr="004E756D">
        <w:rPr>
          <w:b/>
        </w:rPr>
        <w:t xml:space="preserve"> </w:t>
      </w:r>
      <w:r w:rsidR="00B5137E" w:rsidRPr="004E756D">
        <w:rPr>
          <w:b/>
        </w:rPr>
        <w:t>Р</w:t>
      </w:r>
      <w:r w:rsidR="00980C5E" w:rsidRPr="004E756D">
        <w:rPr>
          <w:b/>
        </w:rPr>
        <w:t>ешению</w:t>
      </w:r>
      <w:r w:rsidR="00CA1097" w:rsidRPr="004E756D">
        <w:rPr>
          <w:b/>
        </w:rPr>
        <w:t xml:space="preserve"> </w:t>
      </w:r>
      <w:r w:rsidR="00980C5E" w:rsidRPr="004E756D">
        <w:rPr>
          <w:b/>
        </w:rPr>
        <w:t xml:space="preserve">Совета народных </w:t>
      </w:r>
    </w:p>
    <w:p w:rsidR="00B5137E" w:rsidRPr="004E756D" w:rsidRDefault="00980C5E" w:rsidP="00980C5E">
      <w:pPr>
        <w:jc w:val="right"/>
        <w:rPr>
          <w:b/>
        </w:rPr>
      </w:pPr>
      <w:r w:rsidRPr="004E756D">
        <w:rPr>
          <w:b/>
        </w:rPr>
        <w:t xml:space="preserve">депутатов </w:t>
      </w:r>
      <w:proofErr w:type="spellStart"/>
      <w:r w:rsidRPr="004E756D">
        <w:rPr>
          <w:b/>
        </w:rPr>
        <w:t>Высокинского</w:t>
      </w:r>
      <w:proofErr w:type="spellEnd"/>
      <w:r w:rsidRPr="004E756D">
        <w:rPr>
          <w:b/>
        </w:rPr>
        <w:t xml:space="preserve"> сельского  поселения </w:t>
      </w:r>
      <w:proofErr w:type="spellStart"/>
      <w:r w:rsidRPr="004E756D">
        <w:rPr>
          <w:b/>
        </w:rPr>
        <w:t>Лискинского</w:t>
      </w:r>
      <w:proofErr w:type="spellEnd"/>
    </w:p>
    <w:p w:rsidR="00B5137E" w:rsidRPr="004E756D" w:rsidRDefault="00980C5E" w:rsidP="00B5137E">
      <w:pPr>
        <w:jc w:val="right"/>
        <w:rPr>
          <w:b/>
        </w:rPr>
      </w:pPr>
      <w:r w:rsidRPr="004E756D">
        <w:rPr>
          <w:b/>
        </w:rPr>
        <w:t xml:space="preserve"> муниципального района Воронежской области</w:t>
      </w:r>
      <w:r w:rsidR="00B5137E" w:rsidRPr="004E756D">
        <w:rPr>
          <w:b/>
        </w:rPr>
        <w:t xml:space="preserve"> </w:t>
      </w:r>
      <w:r w:rsidRPr="004E756D">
        <w:rPr>
          <w:b/>
          <w:shd w:val="clear" w:color="auto" w:fill="FFFFFF" w:themeFill="background1"/>
        </w:rPr>
        <w:t>«</w:t>
      </w:r>
      <w:r w:rsidR="00B5137E" w:rsidRPr="004E756D">
        <w:rPr>
          <w:b/>
          <w:shd w:val="clear" w:color="auto" w:fill="FFFFFF" w:themeFill="background1"/>
        </w:rPr>
        <w:t>Об</w:t>
      </w:r>
      <w:r w:rsidR="006037A2" w:rsidRPr="004E756D">
        <w:rPr>
          <w:b/>
        </w:rPr>
        <w:t xml:space="preserve"> </w:t>
      </w:r>
      <w:r w:rsidRPr="004E756D">
        <w:rPr>
          <w:b/>
        </w:rPr>
        <w:t>утверждении</w:t>
      </w:r>
    </w:p>
    <w:p w:rsidR="00216FDE" w:rsidRPr="004E756D" w:rsidRDefault="00980C5E" w:rsidP="00E0785F">
      <w:pPr>
        <w:tabs>
          <w:tab w:val="left" w:pos="4125"/>
        </w:tabs>
        <w:ind w:firstLine="708"/>
        <w:jc w:val="right"/>
        <w:rPr>
          <w:b/>
        </w:rPr>
      </w:pPr>
      <w:r w:rsidRPr="004E756D">
        <w:rPr>
          <w:b/>
        </w:rPr>
        <w:t xml:space="preserve"> отчета об исполнении бюджета </w:t>
      </w:r>
      <w:r w:rsidR="00CA1097" w:rsidRPr="004E756D">
        <w:rPr>
          <w:b/>
        </w:rPr>
        <w:t xml:space="preserve"> </w:t>
      </w:r>
      <w:proofErr w:type="spellStart"/>
      <w:r w:rsidR="00481D9B" w:rsidRPr="004E756D">
        <w:rPr>
          <w:b/>
        </w:rPr>
        <w:t>Высокинского</w:t>
      </w:r>
      <w:proofErr w:type="spellEnd"/>
      <w:r w:rsidR="00CA1097" w:rsidRPr="004E756D">
        <w:rPr>
          <w:b/>
        </w:rPr>
        <w:t xml:space="preserve"> </w:t>
      </w:r>
      <w:r w:rsidR="006037A2" w:rsidRPr="004E756D">
        <w:rPr>
          <w:b/>
        </w:rPr>
        <w:t xml:space="preserve">сельского поселения  </w:t>
      </w:r>
    </w:p>
    <w:p w:rsidR="006037A2" w:rsidRPr="004E756D" w:rsidRDefault="006037A2" w:rsidP="00E0785F">
      <w:pPr>
        <w:jc w:val="right"/>
        <w:rPr>
          <w:rFonts w:ascii="Arial CYR" w:hAnsi="Arial CYR" w:cs="Arial CYR"/>
          <w:b/>
        </w:rPr>
      </w:pPr>
      <w:r w:rsidRPr="004E756D">
        <w:rPr>
          <w:b/>
        </w:rPr>
        <w:t>Лискинского</w:t>
      </w:r>
      <w:r w:rsidR="00CA1097" w:rsidRPr="004E756D">
        <w:rPr>
          <w:b/>
        </w:rPr>
        <w:t xml:space="preserve"> </w:t>
      </w:r>
      <w:r w:rsidRPr="004E756D">
        <w:rPr>
          <w:b/>
        </w:rPr>
        <w:t xml:space="preserve"> муниципального</w:t>
      </w:r>
      <w:r w:rsidR="00CA1097" w:rsidRPr="004E756D">
        <w:rPr>
          <w:b/>
        </w:rPr>
        <w:t xml:space="preserve"> </w:t>
      </w:r>
      <w:r w:rsidRPr="004E756D">
        <w:rPr>
          <w:b/>
        </w:rPr>
        <w:t xml:space="preserve">района Воронежской области </w:t>
      </w:r>
    </w:p>
    <w:p w:rsidR="006037A2" w:rsidRPr="004E756D" w:rsidRDefault="00552FE8" w:rsidP="00E0785F">
      <w:pPr>
        <w:jc w:val="right"/>
        <w:rPr>
          <w:b/>
        </w:rPr>
      </w:pPr>
      <w:r w:rsidRPr="004E756D">
        <w:rPr>
          <w:b/>
        </w:rPr>
        <w:t>за</w:t>
      </w:r>
      <w:r w:rsidR="00A07BE4" w:rsidRPr="004E756D">
        <w:rPr>
          <w:b/>
        </w:rPr>
        <w:t xml:space="preserve"> </w:t>
      </w:r>
      <w:r w:rsidR="00C5279E" w:rsidRPr="004E756D">
        <w:rPr>
          <w:b/>
        </w:rPr>
        <w:t>20</w:t>
      </w:r>
      <w:r w:rsidR="00D04444" w:rsidRPr="004E756D">
        <w:rPr>
          <w:b/>
        </w:rPr>
        <w:t>20</w:t>
      </w:r>
      <w:r w:rsidR="00CA1097" w:rsidRPr="004E756D">
        <w:rPr>
          <w:b/>
        </w:rPr>
        <w:t xml:space="preserve"> </w:t>
      </w:r>
      <w:r w:rsidR="006037A2" w:rsidRPr="004E756D">
        <w:rPr>
          <w:b/>
        </w:rPr>
        <w:t>год»</w:t>
      </w:r>
      <w:r w:rsidR="00F12D19" w:rsidRPr="004E756D">
        <w:rPr>
          <w:b/>
        </w:rPr>
        <w:t xml:space="preserve"> </w:t>
      </w:r>
      <w:r w:rsidR="00D04444" w:rsidRPr="004E756D">
        <w:rPr>
          <w:b/>
        </w:rPr>
        <w:t xml:space="preserve"> </w:t>
      </w:r>
      <w:r w:rsidR="00E0785F" w:rsidRPr="004E756D">
        <w:rPr>
          <w:b/>
          <w:u w:val="single"/>
        </w:rPr>
        <w:t xml:space="preserve">от    </w:t>
      </w:r>
      <w:r w:rsidR="00E0785F" w:rsidRPr="004E756D">
        <w:rPr>
          <w:b/>
          <w:u w:val="single"/>
          <w:shd w:val="clear" w:color="auto" w:fill="FFFFFF" w:themeFill="background1"/>
        </w:rPr>
        <w:t>«</w:t>
      </w:r>
      <w:r w:rsidR="004E756D" w:rsidRPr="004E756D">
        <w:rPr>
          <w:b/>
          <w:u w:val="single"/>
          <w:shd w:val="clear" w:color="auto" w:fill="FFFFFF" w:themeFill="background1"/>
        </w:rPr>
        <w:t>19</w:t>
      </w:r>
      <w:r w:rsidR="00312216" w:rsidRPr="004E756D">
        <w:rPr>
          <w:b/>
          <w:u w:val="single"/>
          <w:shd w:val="clear" w:color="auto" w:fill="FFFFFF" w:themeFill="background1"/>
        </w:rPr>
        <w:t xml:space="preserve"> </w:t>
      </w:r>
      <w:r w:rsidR="00E0785F" w:rsidRPr="004E756D">
        <w:rPr>
          <w:b/>
          <w:u w:val="single"/>
          <w:shd w:val="clear" w:color="auto" w:fill="FFFFFF" w:themeFill="background1"/>
        </w:rPr>
        <w:t>»</w:t>
      </w:r>
      <w:r w:rsidR="004E756D" w:rsidRPr="004E756D">
        <w:rPr>
          <w:b/>
          <w:u w:val="single"/>
          <w:shd w:val="clear" w:color="auto" w:fill="FFFFFF" w:themeFill="background1"/>
        </w:rPr>
        <w:t xml:space="preserve"> февраля</w:t>
      </w:r>
      <w:r w:rsidR="00A07BE4" w:rsidRPr="004E756D">
        <w:rPr>
          <w:b/>
          <w:u w:val="single"/>
          <w:shd w:val="clear" w:color="auto" w:fill="FFFFFF" w:themeFill="background1"/>
        </w:rPr>
        <w:t xml:space="preserve"> </w:t>
      </w:r>
      <w:r w:rsidR="00C5279E" w:rsidRPr="004E756D">
        <w:rPr>
          <w:b/>
          <w:u w:val="single"/>
          <w:shd w:val="clear" w:color="auto" w:fill="FFFFFF" w:themeFill="background1"/>
        </w:rPr>
        <w:t xml:space="preserve"> 20</w:t>
      </w:r>
      <w:r w:rsidR="00D04444" w:rsidRPr="004E756D">
        <w:rPr>
          <w:b/>
          <w:u w:val="single"/>
          <w:shd w:val="clear" w:color="auto" w:fill="FFFFFF" w:themeFill="background1"/>
        </w:rPr>
        <w:t>2</w:t>
      </w:r>
      <w:r w:rsidR="00980C5E" w:rsidRPr="004E756D">
        <w:rPr>
          <w:b/>
          <w:u w:val="single"/>
          <w:shd w:val="clear" w:color="auto" w:fill="FFFFFF" w:themeFill="background1"/>
        </w:rPr>
        <w:t>1</w:t>
      </w:r>
      <w:r w:rsidR="00E0785F" w:rsidRPr="004E756D">
        <w:rPr>
          <w:b/>
          <w:u w:val="single"/>
          <w:shd w:val="clear" w:color="auto" w:fill="FFFFFF" w:themeFill="background1"/>
        </w:rPr>
        <w:t>г.  №</w:t>
      </w:r>
      <w:r w:rsidR="00CA4BC3">
        <w:rPr>
          <w:b/>
          <w:u w:val="single"/>
          <w:shd w:val="clear" w:color="auto" w:fill="FFFFFF" w:themeFill="background1"/>
        </w:rPr>
        <w:t>26</w:t>
      </w:r>
    </w:p>
    <w:p w:rsidR="00E0785F" w:rsidRPr="004E756D" w:rsidRDefault="00E0785F" w:rsidP="00E0785F">
      <w:pPr>
        <w:tabs>
          <w:tab w:val="left" w:pos="4125"/>
        </w:tabs>
        <w:ind w:firstLine="708"/>
        <w:jc w:val="right"/>
        <w:rPr>
          <w:b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921FF3">
        <w:rPr>
          <w:b/>
        </w:rPr>
        <w:t xml:space="preserve">Отчет об исполнении бюджета </w:t>
      </w:r>
      <w:proofErr w:type="spellStart"/>
      <w:r w:rsidR="00481D9B" w:rsidRPr="00921FF3">
        <w:rPr>
          <w:b/>
        </w:rPr>
        <w:t>Высокинского</w:t>
      </w:r>
      <w:proofErr w:type="spellEnd"/>
      <w:r w:rsidRPr="00481D9B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B5137E">
        <w:rPr>
          <w:b/>
        </w:rPr>
        <w:t xml:space="preserve"> </w:t>
      </w:r>
      <w:r w:rsidRPr="00494F5A">
        <w:rPr>
          <w:b/>
        </w:rPr>
        <w:t>20</w:t>
      </w:r>
      <w:r w:rsidR="00D04444">
        <w:rPr>
          <w:b/>
        </w:rPr>
        <w:t xml:space="preserve">20 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proofErr w:type="spellStart"/>
      <w:r w:rsidR="00481D9B" w:rsidRPr="00921FF3">
        <w:t>Высокинского</w:t>
      </w:r>
      <w:proofErr w:type="spellEnd"/>
      <w:r w:rsidR="00CA1097">
        <w:t xml:space="preserve"> </w:t>
      </w:r>
      <w:r w:rsidR="00E0785F" w:rsidRPr="008A5F96">
        <w:t>сельского поселения  за</w:t>
      </w:r>
      <w:r w:rsidR="00A07BE4">
        <w:t xml:space="preserve">  </w:t>
      </w:r>
      <w:r w:rsidR="007868A8">
        <w:t>20</w:t>
      </w:r>
      <w:r w:rsidR="00D04444">
        <w:t>20</w:t>
      </w:r>
      <w:r w:rsidR="007868A8">
        <w:t xml:space="preserve"> </w:t>
      </w:r>
      <w:r w:rsidR="00E0785F" w:rsidRPr="008A5F96">
        <w:t>год: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42" w:type="dxa"/>
        <w:tblLayout w:type="fixed"/>
        <w:tblLook w:val="04A0"/>
      </w:tblPr>
      <w:tblGrid>
        <w:gridCol w:w="6044"/>
        <w:gridCol w:w="1727"/>
        <w:gridCol w:w="144"/>
        <w:gridCol w:w="1727"/>
      </w:tblGrid>
      <w:tr w:rsidR="00494F5A" w:rsidRPr="00BE14C0" w:rsidTr="00967CE6">
        <w:trPr>
          <w:trHeight w:val="703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D0444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B5137E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</w:t>
            </w:r>
            <w:r w:rsidR="00B5137E">
              <w:rPr>
                <w:b/>
                <w:sz w:val="22"/>
                <w:szCs w:val="22"/>
              </w:rPr>
              <w:t>за 2020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967CE6">
        <w:trPr>
          <w:trHeight w:val="70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481D9B" w:rsidRDefault="00B5137E" w:rsidP="00F4266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5393,1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481D9B" w:rsidRDefault="006457A2" w:rsidP="006457A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5551,1</w:t>
            </w:r>
          </w:p>
        </w:tc>
      </w:tr>
      <w:tr w:rsidR="00494F5A" w:rsidRPr="00BE14C0" w:rsidTr="00967CE6">
        <w:trPr>
          <w:trHeight w:val="50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5137E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5137E" w:rsidP="00645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</w:t>
            </w:r>
            <w:r w:rsidR="006457A2">
              <w:rPr>
                <w:sz w:val="22"/>
                <w:szCs w:val="22"/>
              </w:rPr>
              <w:t>8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5137E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5137E" w:rsidP="00645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6457A2">
              <w:rPr>
                <w:sz w:val="22"/>
                <w:szCs w:val="22"/>
              </w:rPr>
              <w:t>3</w:t>
            </w:r>
          </w:p>
        </w:tc>
      </w:tr>
      <w:tr w:rsidR="00E92A58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58" w:rsidRPr="00BE14C0" w:rsidRDefault="00E92A58" w:rsidP="00E92A58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B5137E" w:rsidP="00B5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B5137E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</w:t>
            </w:r>
          </w:p>
        </w:tc>
      </w:tr>
      <w:tr w:rsidR="00494F5A" w:rsidRPr="00BE14C0" w:rsidTr="00967CE6">
        <w:trPr>
          <w:trHeight w:val="568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5137E" w:rsidP="00BD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4355,7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5137E" w:rsidP="00B5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4509,4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967CE6">
        <w:trPr>
          <w:trHeight w:val="54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5137E" w:rsidP="00F426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5137E" w:rsidP="00F426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494F5A" w:rsidRPr="00BE14C0" w:rsidTr="00967CE6">
        <w:trPr>
          <w:trHeight w:val="70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B5137E" w:rsidP="00CC1B8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133,</w:t>
            </w:r>
            <w:r w:rsidR="00CC1B8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6457A2" w:rsidP="00D8509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134,7</w:t>
            </w:r>
          </w:p>
        </w:tc>
      </w:tr>
      <w:tr w:rsidR="00494F5A" w:rsidRPr="00BE14C0" w:rsidTr="00967CE6">
        <w:trPr>
          <w:trHeight w:val="11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5137E" w:rsidP="00CC1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</w:t>
            </w:r>
            <w:r w:rsidR="00CC1B8F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5137E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967CE6">
        <w:trPr>
          <w:trHeight w:val="122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B5137E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B5137E" w:rsidP="00D85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317496" w:rsidRPr="00BE14C0" w:rsidTr="00967CE6">
        <w:trPr>
          <w:trHeight w:val="639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85091" w:rsidRPr="00BE14C0" w:rsidTr="00967CE6">
        <w:trPr>
          <w:trHeight w:val="639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35" w:rsidRPr="00C74F5E" w:rsidRDefault="00314835" w:rsidP="00314835">
            <w:r w:rsidRPr="00C74F5E">
              <w:lastRenderedPageBreak/>
              <w:t>Штрафы, неустойки за просрочку поставщиком обязательств, предусмотренных контрактом</w:t>
            </w:r>
          </w:p>
          <w:p w:rsidR="00D85091" w:rsidRDefault="00D85091" w:rsidP="00B5137E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091" w:rsidRPr="00B5137E" w:rsidRDefault="00B5137E" w:rsidP="00F42662">
            <w:pPr>
              <w:jc w:val="center"/>
              <w:rPr>
                <w:sz w:val="22"/>
                <w:szCs w:val="22"/>
              </w:rPr>
            </w:pPr>
            <w:r w:rsidRPr="00B5137E">
              <w:rPr>
                <w:sz w:val="22"/>
                <w:szCs w:val="22"/>
              </w:rPr>
              <w:t>49,0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091" w:rsidRPr="00B5137E" w:rsidRDefault="00B5137E" w:rsidP="00F42662">
            <w:pPr>
              <w:jc w:val="center"/>
              <w:rPr>
                <w:sz w:val="22"/>
                <w:szCs w:val="22"/>
              </w:rPr>
            </w:pPr>
            <w:r w:rsidRPr="00B5137E">
              <w:rPr>
                <w:sz w:val="22"/>
                <w:szCs w:val="22"/>
              </w:rPr>
              <w:t>49,5</w:t>
            </w:r>
          </w:p>
        </w:tc>
      </w:tr>
      <w:tr w:rsidR="00494F5A" w:rsidRPr="00BE14C0" w:rsidTr="00967CE6">
        <w:trPr>
          <w:trHeight w:val="46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5137E" w:rsidP="00CC1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5526,</w:t>
            </w:r>
            <w:r w:rsidR="00CC1B8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6457A2" w:rsidP="00645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5688,8</w:t>
            </w:r>
          </w:p>
        </w:tc>
      </w:tr>
      <w:tr w:rsidR="00494F5A" w:rsidRPr="00BE14C0" w:rsidTr="00967CE6">
        <w:trPr>
          <w:trHeight w:val="53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5137E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13 416,4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5137E" w:rsidP="00C81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13 244,5</w:t>
            </w:r>
          </w:p>
        </w:tc>
      </w:tr>
      <w:tr w:rsidR="00494F5A" w:rsidRPr="00BE14C0" w:rsidTr="00967CE6">
        <w:trPr>
          <w:trHeight w:val="1005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5137E" w:rsidP="00CC1B8F">
            <w:pPr>
              <w:jc w:val="center"/>
              <w:rPr>
                <w:b/>
              </w:rPr>
            </w:pPr>
            <w:r>
              <w:rPr>
                <w:b/>
              </w:rPr>
              <w:t>18 943,</w:t>
            </w:r>
            <w:r w:rsidR="00CC1B8F">
              <w:rPr>
                <w:b/>
              </w:rPr>
              <w:t>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6457A2" w:rsidP="00F42662">
            <w:pPr>
              <w:jc w:val="center"/>
              <w:rPr>
                <w:b/>
              </w:rPr>
            </w:pPr>
            <w:r>
              <w:rPr>
                <w:b/>
              </w:rPr>
              <w:t>18 933,3</w:t>
            </w:r>
          </w:p>
        </w:tc>
      </w:tr>
      <w:tr w:rsidR="00494F5A" w:rsidRPr="00BE14C0" w:rsidTr="00967CE6">
        <w:trPr>
          <w:trHeight w:val="1005"/>
        </w:trPr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</w:t>
            </w:r>
            <w:r w:rsidRPr="00921FF3">
              <w:t xml:space="preserve">бюджета </w:t>
            </w:r>
            <w:r w:rsidR="00481D9B" w:rsidRPr="00921FF3">
              <w:rPr>
                <w:sz w:val="20"/>
                <w:szCs w:val="20"/>
              </w:rPr>
              <w:t xml:space="preserve"> </w:t>
            </w:r>
            <w:proofErr w:type="spellStart"/>
            <w:r w:rsidR="00481D9B" w:rsidRPr="00921FF3">
              <w:t>Высокинского</w:t>
            </w:r>
            <w:proofErr w:type="spellEnd"/>
            <w:r w:rsidR="00481D9B">
              <w:t xml:space="preserve">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2634FF">
              <w:t>20</w:t>
            </w:r>
            <w:r w:rsidR="00C252D4">
              <w:t>20</w:t>
            </w:r>
            <w:r w:rsidRPr="008A5F96">
              <w:t xml:space="preserve"> год: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967CE6">
        <w:trPr>
          <w:trHeight w:val="1096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C252D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6457A2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Фактическое исполнение за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jc w:val="center"/>
            </w:pPr>
            <w:r>
              <w:t>4084,9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jc w:val="center"/>
            </w:pPr>
            <w:r>
              <w:t>4084,9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C14A6F" w:rsidP="00F42662">
            <w:pPr>
              <w:jc w:val="center"/>
            </w:pPr>
            <w:r>
              <w:t>220,1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jc w:val="center"/>
            </w:pPr>
            <w:r>
              <w:t>220,1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8225,0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C14A6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8024,2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 хозяйство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jc w:val="center"/>
            </w:pPr>
            <w:r>
              <w:t>4051,4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jc w:val="center"/>
            </w:pPr>
            <w:r>
              <w:t>4051,4</w:t>
            </w:r>
          </w:p>
        </w:tc>
      </w:tr>
      <w:tr w:rsidR="00494F5A" w:rsidRPr="00BE14C0" w:rsidTr="00967CE6">
        <w:trPr>
          <w:trHeight w:val="74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2253,2</w:t>
            </w:r>
          </w:p>
        </w:tc>
      </w:tr>
      <w:tr w:rsidR="00494F5A" w:rsidRPr="00BE14C0" w:rsidTr="00967CE6">
        <w:trPr>
          <w:trHeight w:val="56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CC1B8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</w:t>
            </w:r>
            <w:r w:rsidR="00CC1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280,2</w:t>
            </w:r>
          </w:p>
        </w:tc>
      </w:tr>
      <w:tr w:rsidR="00494F5A" w:rsidRPr="00BE14C0" w:rsidTr="00967CE6">
        <w:trPr>
          <w:trHeight w:val="668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494F5A" w:rsidRPr="00BE14C0" w:rsidTr="00967CE6">
        <w:trPr>
          <w:trHeight w:val="507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967CE6">
        <w:trPr>
          <w:trHeight w:val="804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2366C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19 418,0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457A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19 217,2</w:t>
            </w:r>
          </w:p>
        </w:tc>
      </w:tr>
      <w:tr w:rsidR="00494F5A" w:rsidRPr="00BE14C0" w:rsidTr="00967CE6">
        <w:trPr>
          <w:trHeight w:val="804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B6D5B">
              <w:rPr>
                <w:rFonts w:ascii="Times New Roman" w:hAnsi="Times New Roman"/>
                <w:b/>
              </w:rPr>
              <w:t>ПРЕВЫШЕНИЕ ДОХОДОВ НАД РАСХОДАМИ (ДЕФИЦИТ, ПРОФИЦИТ)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CC1B8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C1B8F">
              <w:rPr>
                <w:rFonts w:ascii="Times New Roman" w:hAnsi="Times New Roman"/>
                <w:b/>
                <w:sz w:val="24"/>
                <w:szCs w:val="24"/>
              </w:rPr>
              <w:t>475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CC1B8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C1B8F">
              <w:rPr>
                <w:rFonts w:ascii="Times New Roman" w:hAnsi="Times New Roman"/>
                <w:b/>
                <w:sz w:val="24"/>
                <w:szCs w:val="24"/>
              </w:rPr>
              <w:t>283,9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D85091">
      <w:pgSz w:w="11906" w:h="16838"/>
      <w:pgMar w:top="227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822FD"/>
    <w:rsid w:val="000A6101"/>
    <w:rsid w:val="000A6271"/>
    <w:rsid w:val="000B1140"/>
    <w:rsid w:val="000B4E38"/>
    <w:rsid w:val="000E1B36"/>
    <w:rsid w:val="000F439F"/>
    <w:rsid w:val="000F4E80"/>
    <w:rsid w:val="0012187D"/>
    <w:rsid w:val="00185E22"/>
    <w:rsid w:val="001A2FE3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366C0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2216"/>
    <w:rsid w:val="00314835"/>
    <w:rsid w:val="00315D69"/>
    <w:rsid w:val="00316579"/>
    <w:rsid w:val="00317496"/>
    <w:rsid w:val="003259E7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1D6D"/>
    <w:rsid w:val="00404770"/>
    <w:rsid w:val="004214FC"/>
    <w:rsid w:val="00427C36"/>
    <w:rsid w:val="004511B0"/>
    <w:rsid w:val="00457E82"/>
    <w:rsid w:val="004625C4"/>
    <w:rsid w:val="00481B72"/>
    <w:rsid w:val="00481D9B"/>
    <w:rsid w:val="00494F5A"/>
    <w:rsid w:val="00495396"/>
    <w:rsid w:val="004C1110"/>
    <w:rsid w:val="004D000E"/>
    <w:rsid w:val="004D5BBB"/>
    <w:rsid w:val="004E1CA4"/>
    <w:rsid w:val="004E756D"/>
    <w:rsid w:val="004F6CEF"/>
    <w:rsid w:val="0052600D"/>
    <w:rsid w:val="00531BFC"/>
    <w:rsid w:val="00537FD2"/>
    <w:rsid w:val="00552FE8"/>
    <w:rsid w:val="00554910"/>
    <w:rsid w:val="005605C8"/>
    <w:rsid w:val="00571E38"/>
    <w:rsid w:val="0057536F"/>
    <w:rsid w:val="0058765C"/>
    <w:rsid w:val="0059314B"/>
    <w:rsid w:val="00597845"/>
    <w:rsid w:val="005A5230"/>
    <w:rsid w:val="005D4B26"/>
    <w:rsid w:val="005E33A8"/>
    <w:rsid w:val="005E76E1"/>
    <w:rsid w:val="005F582A"/>
    <w:rsid w:val="006037A2"/>
    <w:rsid w:val="00611BE0"/>
    <w:rsid w:val="00617F66"/>
    <w:rsid w:val="0062309D"/>
    <w:rsid w:val="006237AD"/>
    <w:rsid w:val="006370BD"/>
    <w:rsid w:val="00640F5C"/>
    <w:rsid w:val="00641D3C"/>
    <w:rsid w:val="006457A2"/>
    <w:rsid w:val="00647B61"/>
    <w:rsid w:val="00664BA6"/>
    <w:rsid w:val="00674443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5E53"/>
    <w:rsid w:val="007A72F1"/>
    <w:rsid w:val="007C7097"/>
    <w:rsid w:val="007F7809"/>
    <w:rsid w:val="00802054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21FF3"/>
    <w:rsid w:val="00935090"/>
    <w:rsid w:val="0093559B"/>
    <w:rsid w:val="0093599A"/>
    <w:rsid w:val="00945C21"/>
    <w:rsid w:val="009523CD"/>
    <w:rsid w:val="009627ED"/>
    <w:rsid w:val="00963E27"/>
    <w:rsid w:val="00967CE6"/>
    <w:rsid w:val="00980C5E"/>
    <w:rsid w:val="0099383E"/>
    <w:rsid w:val="009965C9"/>
    <w:rsid w:val="009B3DFB"/>
    <w:rsid w:val="009F5754"/>
    <w:rsid w:val="00A012EB"/>
    <w:rsid w:val="00A03F15"/>
    <w:rsid w:val="00A06CB4"/>
    <w:rsid w:val="00A07BE4"/>
    <w:rsid w:val="00A12595"/>
    <w:rsid w:val="00A27160"/>
    <w:rsid w:val="00A45CF4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26163"/>
    <w:rsid w:val="00B31B2D"/>
    <w:rsid w:val="00B5137E"/>
    <w:rsid w:val="00B538FF"/>
    <w:rsid w:val="00B631AA"/>
    <w:rsid w:val="00B92379"/>
    <w:rsid w:val="00BA3FFD"/>
    <w:rsid w:val="00BA52DC"/>
    <w:rsid w:val="00BB19B0"/>
    <w:rsid w:val="00BB27A2"/>
    <w:rsid w:val="00BB30A4"/>
    <w:rsid w:val="00BD163F"/>
    <w:rsid w:val="00BD20D5"/>
    <w:rsid w:val="00BD2F2A"/>
    <w:rsid w:val="00BE14C0"/>
    <w:rsid w:val="00C14A6F"/>
    <w:rsid w:val="00C14EE0"/>
    <w:rsid w:val="00C252D4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84B54"/>
    <w:rsid w:val="00C86CA7"/>
    <w:rsid w:val="00C90EAD"/>
    <w:rsid w:val="00CA1097"/>
    <w:rsid w:val="00CA17C1"/>
    <w:rsid w:val="00CA4BC3"/>
    <w:rsid w:val="00CB7F72"/>
    <w:rsid w:val="00CC1B8F"/>
    <w:rsid w:val="00D00487"/>
    <w:rsid w:val="00D02849"/>
    <w:rsid w:val="00D04444"/>
    <w:rsid w:val="00D061ED"/>
    <w:rsid w:val="00D14E3E"/>
    <w:rsid w:val="00D23854"/>
    <w:rsid w:val="00D23922"/>
    <w:rsid w:val="00D51746"/>
    <w:rsid w:val="00D75C73"/>
    <w:rsid w:val="00D85091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A3A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92A58"/>
    <w:rsid w:val="00EB244D"/>
    <w:rsid w:val="00EB483B"/>
    <w:rsid w:val="00EE5F0D"/>
    <w:rsid w:val="00EF08CB"/>
    <w:rsid w:val="00F12D19"/>
    <w:rsid w:val="00F1573B"/>
    <w:rsid w:val="00F24091"/>
    <w:rsid w:val="00F42662"/>
    <w:rsid w:val="00F4346A"/>
    <w:rsid w:val="00F51EA8"/>
    <w:rsid w:val="00F5281A"/>
    <w:rsid w:val="00F533D3"/>
    <w:rsid w:val="00F57B7C"/>
    <w:rsid w:val="00F626D5"/>
    <w:rsid w:val="00F631F9"/>
    <w:rsid w:val="00F728A6"/>
    <w:rsid w:val="00F85098"/>
    <w:rsid w:val="00F875B7"/>
    <w:rsid w:val="00FA290D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38DC-539F-49FC-9F84-14A299D6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User</cp:lastModifiedBy>
  <cp:revision>120</cp:revision>
  <cp:lastPrinted>2019-04-16T06:37:00Z</cp:lastPrinted>
  <dcterms:created xsi:type="dcterms:W3CDTF">2015-02-16T14:13:00Z</dcterms:created>
  <dcterms:modified xsi:type="dcterms:W3CDTF">2021-02-19T13:09:00Z</dcterms:modified>
</cp:coreProperties>
</file>