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7298" w:rsidRPr="00DA7FE6" w:rsidRDefault="00A93804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ВЫСОКИНСКОГО 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7298" w:rsidRPr="00DA7FE6" w:rsidRDefault="00A93804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B7298" w:rsidRPr="00DA7FE6" w:rsidRDefault="00516738" w:rsidP="0099029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7298" w:rsidRPr="00DA7FE6" w:rsidRDefault="000B7298" w:rsidP="00DA7FE6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tabs>
          <w:tab w:val="left" w:pos="4860"/>
        </w:tabs>
        <w:spacing w:after="0"/>
        <w:ind w:right="516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A938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22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      №</w:t>
      </w:r>
      <w:r w:rsidR="008A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0B7298" w:rsidRPr="00DA7FE6" w:rsidRDefault="000B7298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1B164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Высокое</w:t>
      </w:r>
    </w:p>
    <w:p w:rsidR="000B7298" w:rsidRPr="00DA7FE6" w:rsidRDefault="000B7298" w:rsidP="00990291">
      <w:pPr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решение Совета  народных депутатов </w:t>
      </w:r>
      <w:proofErr w:type="spellStart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Высокинского</w:t>
      </w:r>
      <w:proofErr w:type="spellEnd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03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августа 2012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г. №</w:t>
      </w:r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11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  Правил благоустройства </w:t>
      </w:r>
      <w:proofErr w:type="spellStart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Высокинского</w:t>
      </w:r>
      <w:proofErr w:type="spellEnd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1B16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района»</w:t>
      </w:r>
    </w:p>
    <w:p w:rsidR="000B7298" w:rsidRPr="00DA7FE6" w:rsidRDefault="000B7298" w:rsidP="009902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DA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</w:t>
      </w:r>
      <w:r w:rsidR="007E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Совет народных депутатов</w:t>
      </w:r>
      <w:r w:rsidR="001B1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</w:t>
      </w:r>
      <w:proofErr w:type="gramEnd"/>
    </w:p>
    <w:p w:rsidR="000B7298" w:rsidRPr="00DA7FE6" w:rsidRDefault="000B7298" w:rsidP="0099029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90291" w:rsidRDefault="000B7298" w:rsidP="009902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E2E8B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7E2E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E8B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B164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E8B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7E2E8B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E8B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E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E2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7E2E8B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E2E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народных депутатов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B164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1B164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от «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2012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  Правил благоустройства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B164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1B164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</w:t>
      </w:r>
      <w:r w:rsidR="007E2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96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291" w:rsidRDefault="00990291" w:rsidP="00990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    Раздел 8  «Ремонт и содержание зданий и сооружений» изложить в новой редакции:</w:t>
      </w:r>
    </w:p>
    <w:p w:rsidR="008A22D2" w:rsidRDefault="00990291" w:rsidP="00990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8A22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 xml:space="preserve"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оборудования, их тип, вид и размер (далее – внешний вид фасадов зданий и сооружений).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8.8. Требования к составу </w:t>
      </w:r>
      <w:proofErr w:type="gramStart"/>
      <w:r>
        <w:rPr>
          <w:rFonts w:ascii="Times New Roman" w:hAnsi="Times New Roman" w:cs="Times New Roman"/>
          <w:sz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8.9.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Содержание фасадов зданий, сооружений включает: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приямков цокольных окон и входов в подвалы и иных конструктивных элементов;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наличия и содержания в исправном состоянии водостоков, водосточных труб и сливов;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герметизацию, заделку и расшивку швов, трещин и выбоин;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в исправном состоянии размещенного на фасаде электроосвещения;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8A22D2" w:rsidRDefault="008A22D2" w:rsidP="008A22D2">
      <w:pPr>
        <w:pStyle w:val="ConsPlusNormal"/>
        <w:ind w:firstLine="709"/>
        <w:jc w:val="both"/>
      </w:pPr>
      <w:r>
        <w:t xml:space="preserve">8.11. </w:t>
      </w:r>
      <w:proofErr w:type="gramStart"/>
      <w: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8.12.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надлежащего состояния внешнего вида фасадов зданий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сооружений, сохранения их архитектурно-градостроительного облика запрещается: 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внешнего вида фасада зданий и сооружений в нарушение требований, установленных настоящим разделом;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уничтожение, порча, искажение конструктивных элементов и архитектурных деталей фасадов зданий и сооружений;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произведение надписей на фасадах зданий (сооружений);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элементов фасадов, крыш, стен зданий и сооружений (дымоходы, вентиляция, антенны систем коллективного приема </w:t>
      </w:r>
      <w:r>
        <w:rPr>
          <w:rFonts w:ascii="Times New Roman" w:hAnsi="Times New Roman" w:cs="Times New Roman"/>
          <w:sz w:val="28"/>
          <w:szCs w:val="28"/>
        </w:rPr>
        <w:lastRenderedPageBreak/>
        <w:t>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8A22D2" w:rsidRDefault="008A22D2" w:rsidP="008A22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8.13. Организация работ по удалению с фасадов зданий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8.14. При осуществлении работ по благоустройству прилегающих к зданиям и сооружениям территорий (тротуаров,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8.15. При проектировании входных групп, изменении фасадов зданий, сооружений не допускается: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опорных элементов (колонн, стоек), препятствующих движению пешеходов;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8A22D2" w:rsidRDefault="008A22D2" w:rsidP="008A22D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на жилом доме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указатель номера дома и корпуса - номерной знак </w:t>
      </w:r>
      <w:r>
        <w:rPr>
          <w:rFonts w:ascii="Times New Roman" w:hAnsi="Times New Roman" w:cs="Times New Roman"/>
          <w:sz w:val="28"/>
          <w:szCs w:val="28"/>
        </w:rPr>
        <w:t>номерной знак и поддерживать его в исправном состоянии;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порядке территорию домовладения и обеспечивать надлежащее санитарное состояние;</w:t>
      </w:r>
    </w:p>
    <w:p w:rsidR="008A22D2" w:rsidRDefault="008A22D2" w:rsidP="008A22D2">
      <w:pPr>
        <w:pStyle w:val="ConsPlusNormal"/>
        <w:numPr>
          <w:ilvl w:val="0"/>
          <w:numId w:val="10"/>
        </w:numPr>
        <w:ind w:left="0" w:firstLine="709"/>
        <w:jc w:val="both"/>
      </w:pPr>
      <w:r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8A22D2" w:rsidRDefault="008A22D2" w:rsidP="008A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8.17. </w:t>
      </w:r>
      <w:r>
        <w:rPr>
          <w:rFonts w:ascii="Times New Roman" w:hAnsi="Times New Roman" w:cs="Times New Roman"/>
          <w:sz w:val="28"/>
          <w:szCs w:val="28"/>
        </w:rPr>
        <w:t>На территории индивидуальной жилой застройки не допускается: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разукомплектованное (неисправное) транспортное средство за территорией домовладения.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иные нарушения правил содержания территории домовладений и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собственники или наниматели индивидуальных жилых домов</w:t>
      </w:r>
      <w:r>
        <w:rPr>
          <w:rFonts w:ascii="Times New Roman" w:hAnsi="Times New Roman" w:cs="Times New Roman"/>
          <w:sz w:val="28"/>
        </w:rPr>
        <w:t xml:space="preserve"> привлекаются к ответственности в соответствии с действующим законодательством об административных правонарушениях.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8.18. </w:t>
      </w:r>
      <w:r>
        <w:rPr>
          <w:rFonts w:ascii="Times New Roman" w:hAnsi="Times New Roman" w:cs="Times New Roman"/>
          <w:sz w:val="28"/>
          <w:szCs w:val="28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8A22D2" w:rsidRDefault="008A22D2" w:rsidP="008A2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8A22D2" w:rsidRDefault="008A22D2" w:rsidP="008A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8.20. Не допускается: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из бытовых отходов и их элементов;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глухих и железобетонных ограждений на территориях рекреационного, общественного назначения;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8A22D2" w:rsidRDefault="008A22D2" w:rsidP="008A22D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деталей ограждений, способных вызвать порчу имущества граждан;</w:t>
      </w:r>
    </w:p>
    <w:p w:rsidR="00990291" w:rsidRPr="00990291" w:rsidRDefault="008A22D2" w:rsidP="00DA7FE6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91">
        <w:rPr>
          <w:rFonts w:ascii="Times New Roman" w:hAnsi="Times New Roman" w:cs="Times New Roman"/>
          <w:sz w:val="28"/>
          <w:szCs w:val="28"/>
        </w:rPr>
        <w:t xml:space="preserve">окраска ограждений в чрезмерно активные тона (синий, красный, </w:t>
      </w:r>
      <w:proofErr w:type="spellStart"/>
      <w:r w:rsidRPr="00990291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990291">
        <w:rPr>
          <w:rFonts w:ascii="Times New Roman" w:hAnsi="Times New Roman" w:cs="Times New Roman"/>
          <w:sz w:val="28"/>
          <w:szCs w:val="28"/>
        </w:rPr>
        <w:t>, фиолетовый).</w:t>
      </w:r>
      <w:bookmarkStart w:id="0" w:name="_GoBack"/>
      <w:bookmarkEnd w:id="0"/>
    </w:p>
    <w:p w:rsidR="00990291" w:rsidRPr="00990291" w:rsidRDefault="00990291" w:rsidP="00990291">
      <w:pPr>
        <w:pStyle w:val="a3"/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990291" w:rsidRDefault="000B7298" w:rsidP="00990291">
      <w:pPr>
        <w:pStyle w:val="a3"/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после его официального обнародования.</w:t>
      </w: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25" w:rsidRDefault="000B7298" w:rsidP="00DA7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F66325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325" w:rsidRDefault="000B7298" w:rsidP="00DA7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Н.Е. Волков</w:t>
      </w:r>
    </w:p>
    <w:p w:rsidR="00F66325" w:rsidRDefault="00F66325" w:rsidP="00DA7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66325" w:rsidRPr="00DA7FE6" w:rsidRDefault="00F66325" w:rsidP="00DA7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Л.М. Ходакова</w:t>
      </w: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E2E8B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2E8B" w:rsidRDefault="007E2E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5327C" w:rsidRPr="00DA7FE6" w:rsidRDefault="009632BB" w:rsidP="009632BB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</w:p>
    <w:p w:rsidR="007E2E8B" w:rsidRPr="00DA7FE6" w:rsidRDefault="007E2E8B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E2E8B" w:rsidRPr="00DA7FE6" w:rsidSect="006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3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0193F"/>
    <w:rsid w:val="000874C6"/>
    <w:rsid w:val="000B7298"/>
    <w:rsid w:val="00164B52"/>
    <w:rsid w:val="001B1648"/>
    <w:rsid w:val="001E0EEC"/>
    <w:rsid w:val="00286F8B"/>
    <w:rsid w:val="00323050"/>
    <w:rsid w:val="00485027"/>
    <w:rsid w:val="00516738"/>
    <w:rsid w:val="0058074B"/>
    <w:rsid w:val="005D6FE3"/>
    <w:rsid w:val="006661C1"/>
    <w:rsid w:val="006778B6"/>
    <w:rsid w:val="006C640B"/>
    <w:rsid w:val="00752B4F"/>
    <w:rsid w:val="0078715D"/>
    <w:rsid w:val="007E2E8B"/>
    <w:rsid w:val="008A22D2"/>
    <w:rsid w:val="00953D08"/>
    <w:rsid w:val="009632BB"/>
    <w:rsid w:val="00990291"/>
    <w:rsid w:val="00A02E5B"/>
    <w:rsid w:val="00A93804"/>
    <w:rsid w:val="00B320A9"/>
    <w:rsid w:val="00C53499"/>
    <w:rsid w:val="00D722D1"/>
    <w:rsid w:val="00DA7FE6"/>
    <w:rsid w:val="00E5327C"/>
    <w:rsid w:val="00F10CBC"/>
    <w:rsid w:val="00F66325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8A2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19</cp:revision>
  <cp:lastPrinted>2016-05-10T13:02:00Z</cp:lastPrinted>
  <dcterms:created xsi:type="dcterms:W3CDTF">2016-03-17T07:46:00Z</dcterms:created>
  <dcterms:modified xsi:type="dcterms:W3CDTF">2016-05-10T13:08:00Z</dcterms:modified>
</cp:coreProperties>
</file>