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before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 дознании в сокращенной форме</w:t>
      </w:r>
    </w:p>
    <w:p w14:paraId="05000000">
      <w:pPr>
        <w:spacing w:after="0" w:before="0"/>
        <w:ind w:firstLine="709" w:left="0"/>
        <w:jc w:val="both"/>
        <w:rPr>
          <w:color w:val="000000"/>
          <w:sz w:val="28"/>
        </w:rPr>
      </w:pPr>
    </w:p>
    <w:p w14:paraId="06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 и порядок производства дознания в сокращенной форме регламентированы главой 32.1 УПК РФ.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Так, если уголовное дело, предварительное расследование по которому должно осуществляться в форме дознания, возбуждено в отношении конкретного лица, признающего свою вину, характер и размер причиненного преступлением вреда, а также не оспаривающего правовую оценку деяния, то по ходатайству указанного лица дознаватель вправе осуществить дознание в сокращенной форме.</w:t>
      </w:r>
    </w:p>
    <w:p w14:paraId="07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УПК РФ предусмотрены также обстоятельства, при наличии которых невозможно производство сокращенного дознания: подозреваемый является несовершеннолетним; имеются основания для производства о применении принудительных мер медицинского характера; подозреваемый относится к категории лиц, в отношении которых применяется особый порядок уголовного судопроизводства, установленный главой 52 настоящего Кодекса; подозреваемый не владеет языком, на котором ведется уголовное судопроизводство; потерпевший возражает против производства дознания в сокращенной форме.</w:t>
      </w:r>
    </w:p>
    <w:p w14:paraId="08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ходатайство. Ходатайство о производстве дознания в сокращенной форме подается дознавателю в письменном виде и должно быть подписано подозреваемым, а также его защитником.</w:t>
      </w:r>
    </w:p>
    <w:p w14:paraId="09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Поступившее от подозреваемого ходатайство о производстве дознания в сокращенной форме подлежит рассмотрению дознавателем в срок не более 24 часов с момента его поступления.</w:t>
      </w:r>
    </w:p>
    <w:p w14:paraId="0A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Доказательства по уголовному делу собираются в объеме, достаточном для установления события преступления, характера и размера причиненного им вреда, а также виновности лица в совершении преступления.</w:t>
      </w:r>
    </w:p>
    <w:p w14:paraId="0B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Дознаватель обязан произвести только те следственные и иные процессуальные действия, непроизводство которых может повлечь за собой невосполнимую утрату следов преступления или иных доказательств.</w:t>
      </w:r>
    </w:p>
    <w:p w14:paraId="0C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 учетом конкретных обстоятельств уголовного дела дознаватель вправе не проверять доказательства, если они не были оспорены подозреваемым, его защитником, потерпевшим или его представителем; не допрашивать лиц, от которых в ходе проверки сообщения о преступлении были получены объяснения, за исключением случаев, если необходимо установить дополнительные, имеющие значение для уголовного дела фактические обстоятельства, сведения о которых не содержатся в материалах проверки сообщения о преступлении, либо необходимо проверить доказательства, достоверность которых оспорена подозреваемым, его защитником, потерпевшим или его представителем; не назначать судебную экспертизу по вопросам, ответы на которые содержатся в заключении специалиста по результатам исследования, проведенного в ходе проверки сообщения о преступлении; не производить иные следственные и процессуальные действия, направленные на установление фактических обстоятельств, сведения о которых содержатся в материалах проверки сообщения о преступлении, если такие сведения отвечают требованиям, предъявляемым к доказательствам.</w:t>
      </w:r>
    </w:p>
    <w:p w14:paraId="0D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Подозреваемый, обвиняемый, потерпевший или его представитель вправе заявить ходатайство о прекращении производства дознания в сокращенной форме и о продолжении производства дознания в общем порядке в любое время до удаления суда в совещательную комнату для постановления приговора. Такое ходатайство подлежит удовлетворению лицом, в производстве которого находится уголовное дело.</w:t>
      </w:r>
    </w:p>
    <w:p w14:paraId="0E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Дознание в сокращенной форме должно быть окончено в срок, не превышающий 15 суток со дня вынесения постановления о производстве дознания в сокращенной форме. Данный срок может быть продлён прокурором до 20 суток.</w:t>
      </w:r>
    </w:p>
    <w:p w14:paraId="0F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Обвинительное постановление должно быть составлено не позднее 10 суток со дня вынесения постановления о производстве дознания в сокращенной форме.</w:t>
      </w:r>
    </w:p>
    <w:p w14:paraId="10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дела, о чем в протоколе ознакомления участников уголовного судопроизводства с материалами уголовного дела делается соответствующая отметка.</w:t>
      </w:r>
    </w:p>
    <w:p w14:paraId="11000000">
      <w:pPr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подсудимого.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14:paraId="12000000"/>
    <w:p w14:paraId="13000000">
      <w:p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Старший помощник межрайонного прокурора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С.И. Рудаков</w:t>
      </w:r>
    </w:p>
    <w:sectPr>
      <w:footerReference r:id="rId1" w:type="firs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Borders>
            <w:top w:color="000000" w:sz="4" w:val="single"/>
            <w:left w:color="000000" w:sz="4" w:val="single"/>
            <w:bottom w:color="000000" w:sz="4" w:val="single"/>
            <w:right w:color="000000" w:sz="4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1"/>
        </w:p>
        <w:p w14:paraId="02000000">
          <w:pPr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r>
            <w:rPr>
              <w:rFonts w:ascii="Times New Roman" w:hAnsi="Times New Roman"/>
              <w:color w:themeColor="text1" w:val="000000"/>
              <w:sz w:val="16"/>
            </w:rPr>
            <w:t>рег.номер</w:t>
          </w:r>
          <w:bookmarkEnd w:id="2"/>
        </w:p>
      </w:tc>
    </w:tr>
  </w:tbl>
  <w:p w14:paraId="03000000">
    <w:pPr>
      <w:pStyle w:val="Style_2"/>
      <w:spacing w:after="60"/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Con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Nonformat"/>
    <w:link w:val="Style_13"/>
    <w:rPr>
      <w:rFonts w:ascii="Courier New" w:hAnsi="Courier New"/>
      <w:sz w:val="20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Знак1 Знак Знак Знак"/>
    <w:basedOn w:val="Style_3"/>
    <w:link w:val="Style_15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15_ch" w:type="character">
    <w:name w:val="Знак1 Знак Знак Знак"/>
    <w:basedOn w:val="Style_3_ch"/>
    <w:link w:val="Style_15"/>
    <w:rPr>
      <w:rFonts w:ascii="Times New Roman" w:hAnsi="Times New Roman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2025-06-19T11:34:12Z</dcterms:modified>
</cp:coreProperties>
</file>